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433A6D6" wp14:paraId="2ED77443" wp14:textId="7BB16E5D">
      <w:pPr>
        <w:spacing w:before="0" w:beforeAutospacing="off" w:after="160" w:afterAutospacing="off" w:line="259" w:lineRule="auto"/>
        <w:ind w:left="0"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12529"/>
          <w:sz w:val="24"/>
          <w:szCs w:val="24"/>
          <w:u w:val="none"/>
          <w:lang w:val="en-US"/>
        </w:rPr>
        <w:t>BELIEVING IN THRIVING COMMUNITIES</w:t>
      </w:r>
    </w:p>
    <w:p xmlns:wp14="http://schemas.microsoft.com/office/word/2010/wordml" w:rsidP="5433A6D6" wp14:paraId="06A7A2AD" wp14:textId="1BE37C3F">
      <w:pPr>
        <w:shd w:val="clear" w:color="auto" w:fill="FFFFFF" w:themeFill="background1"/>
        <w:spacing w:before="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997BD1A">
        <w:drawing>
          <wp:inline xmlns:wp14="http://schemas.microsoft.com/office/word/2010/wordprocessingDrawing" wp14:editId="7B47CAA1" wp14:anchorId="2827A817">
            <wp:extent cx="4572000" cy="3048000"/>
            <wp:effectExtent l="0" t="0" r="0" b="0"/>
            <wp:docPr id="2032282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40ff069da44c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433A6D6" wp14:paraId="6B77567E" wp14:textId="0D8683DC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United Way is anchored by </w:t>
      </w:r>
      <w:r w:rsidRPr="5433A6D6" w:rsidR="1997BD1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impact areas</w:t>
      </w: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that empower the action of their mission—mobilizing the goodwill and resources of our community so that everyone can thrive.</w:t>
      </w:r>
    </w:p>
    <w:p xmlns:wp14="http://schemas.microsoft.com/office/word/2010/wordml" w:rsidP="5433A6D6" wp14:paraId="52828BE3" wp14:textId="6B7A0FFA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Their four core impact areas are: </w:t>
      </w:r>
    </w:p>
    <w:p xmlns:wp14="http://schemas.microsoft.com/office/word/2010/wordml" w:rsidP="5433A6D6" wp14:paraId="17835D19" wp14:textId="45DA5546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b896959aa7a64ca2">
        <w:r w:rsidRPr="5433A6D6" w:rsidR="1997BD1A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Youth Opportunity</w:t>
        </w:r>
      </w:hyperlink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5433A6D6" wp14:paraId="216A8806" wp14:textId="36DF493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c0bbf9fb235c4c6a">
        <w:r w:rsidRPr="5433A6D6" w:rsidR="1997BD1A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Financial Security</w:t>
        </w:r>
      </w:hyperlink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5433A6D6" wp14:paraId="3CDA8913" wp14:textId="495CDC7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beb729ba66c64fee">
        <w:r w:rsidRPr="5433A6D6" w:rsidR="1997BD1A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Healthy Community</w:t>
        </w:r>
      </w:hyperlink>
    </w:p>
    <w:p xmlns:wp14="http://schemas.microsoft.com/office/word/2010/wordml" w:rsidP="5433A6D6" wp14:paraId="10CD878A" wp14:textId="2AA329A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hyperlink r:id="R3eaae6c114c84f19">
        <w:r w:rsidRPr="5433A6D6" w:rsidR="1997BD1A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Community Resiliency</w:t>
        </w:r>
      </w:hyperlink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</w:t>
      </w:r>
    </w:p>
    <w:p xmlns:wp14="http://schemas.microsoft.com/office/word/2010/wordml" w:rsidP="5433A6D6" wp14:paraId="07F48693" wp14:textId="43D75140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Through effecting the essence of our impact areas, United Way aims to:</w:t>
      </w:r>
    </w:p>
    <w:p xmlns:wp14="http://schemas.microsoft.com/office/word/2010/wordml" w:rsidP="5433A6D6" wp14:paraId="7D416E8B" wp14:textId="6E58600E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Address concerns or problems no one organization can solve</w:t>
      </w:r>
    </w:p>
    <w:p xmlns:wp14="http://schemas.microsoft.com/office/word/2010/wordml" w:rsidP="5433A6D6" wp14:paraId="6D999D93" wp14:textId="3741D636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Develop holistic, integrated solutions that address the complexities of people’s lives</w:t>
      </w:r>
    </w:p>
    <w:p xmlns:wp14="http://schemas.microsoft.com/office/word/2010/wordml" w:rsidP="5433A6D6" wp14:paraId="36743E49" wp14:textId="48BB1323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Bring people together to work on issues and engage them to help create meaningful, purposeful, and sustainable change</w:t>
      </w:r>
    </w:p>
    <w:p xmlns:wp14="http://schemas.microsoft.com/office/word/2010/wordml" w:rsidP="5433A6D6" wp14:paraId="01F0A7A5" wp14:textId="1F647EC1">
      <w:pPr>
        <w:pStyle w:val="ListParagraph"/>
        <w:numPr>
          <w:ilvl w:val="0"/>
          <w:numId w:val="5"/>
        </w:num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Focus on what is needed and what works for the communities across our six-county region</w:t>
      </w:r>
    </w:p>
    <w:p xmlns:wp14="http://schemas.microsoft.com/office/word/2010/wordml" w:rsidP="5433A6D6" wp14:paraId="3221DD52" wp14:textId="2E1846F4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The </w:t>
      </w:r>
      <w:hyperlink r:id="R2ab8a6e301fa4396">
        <w:r w:rsidRPr="5433A6D6" w:rsidR="1997BD1A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Social Determinants of Health</w:t>
        </w:r>
      </w:hyperlink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—also likened to Engel and Romano’s Biopsychosocial Model Approach—informs us there are biological, psychological, and social factors that impact every facet of the human experience from prenatal to adulthood.</w:t>
      </w:r>
    </w:p>
    <w:p xmlns:wp14="http://schemas.microsoft.com/office/word/2010/wordml" w:rsidP="5433A6D6" wp14:paraId="2C078E63" wp14:textId="19E02D52">
      <w:pPr>
        <w:shd w:val="clear" w:color="auto" w:fill="FFFFFF" w:themeFill="background1"/>
        <w:spacing w:before="0" w:beforeAutospacing="off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Each impact area has its distinct contributions for the goodwill within in our region; however, all impact areas </w:t>
      </w:r>
      <w:r w:rsidRPr="5433A6D6" w:rsidR="1997BD1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collectively work together</w:t>
      </w:r>
      <w:r w:rsidRPr="5433A6D6" w:rsidR="1997BD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for the betterment of individuals, families, and other communities.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c01f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d33f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e4c3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4f4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a6f8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2903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6c16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3db9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B5A99"/>
    <w:rsid w:val="1997BD1A"/>
    <w:rsid w:val="4F6B5A99"/>
    <w:rsid w:val="5433A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AD51"/>
  <w15:chartTrackingRefBased/>
  <w15:docId w15:val="{E1448648-1474-4BBF-AF27-17CE57E136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140ff069da44cd4" /><Relationship Type="http://schemas.openxmlformats.org/officeDocument/2006/relationships/hyperlink" Target="https://unitedwayrocflx.org/our-work/youth-opportunity/" TargetMode="External" Id="Rb896959aa7a64ca2" /><Relationship Type="http://schemas.openxmlformats.org/officeDocument/2006/relationships/hyperlink" Target="https://unitedwayrocflx.org/our-work/financial-security/" TargetMode="External" Id="Rc0bbf9fb235c4c6a" /><Relationship Type="http://schemas.openxmlformats.org/officeDocument/2006/relationships/hyperlink" Target="https://unitedwayrocflx.org/our-work/healthy-community/" TargetMode="External" Id="Rbeb729ba66c64fee" /><Relationship Type="http://schemas.openxmlformats.org/officeDocument/2006/relationships/hyperlink" Target="https://unitedwayrocflx.org/our-work/community-resiliency/" TargetMode="External" Id="R3eaae6c114c84f19" /><Relationship Type="http://schemas.openxmlformats.org/officeDocument/2006/relationships/hyperlink" Target="https://health.gov/healthypeople/priority-areas/social-determinants-health" TargetMode="External" Id="R2ab8a6e301fa4396" /><Relationship Type="http://schemas.openxmlformats.org/officeDocument/2006/relationships/numbering" Target="numbering.xml" Id="Rdcb605b2bf44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2024-03-01T18:37:13.5746434Z</dcterms:created>
  <dcterms:modified xsi:type="dcterms:W3CDTF">2024-03-01T18:37:44.0322988Z</dcterms:modified>
  <dc:creator>Michelle Teich</dc:creator>
  <lastModifiedBy>Michelle Teich</lastModifiedBy>
</coreProperties>
</file>