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F521248" wp14:paraId="3F6F0737" wp14:textId="3551E3D8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2F521248" w:rsidR="66C8B26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HAVE YOU MET ALICE? </w:t>
      </w:r>
    </w:p>
    <w:p xmlns:wp14="http://schemas.microsoft.com/office/word/2010/wordml" w:rsidP="2F521248" wp14:paraId="13B408D6" wp14:textId="110A6443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="66C8B26D">
        <w:drawing>
          <wp:inline xmlns:wp14="http://schemas.microsoft.com/office/word/2010/wordprocessingDrawing" wp14:editId="56663613" wp14:anchorId="5239697A">
            <wp:extent cx="4572000" cy="3048000"/>
            <wp:effectExtent l="0" t="0" r="0" b="0"/>
            <wp:docPr id="20292797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29ade871aa4b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F521248" wp14:paraId="776C14CD" wp14:textId="13F62970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We all know ALICE – they may be a friend, relative, or coworker. All communities—regardless of race or ethnicity, social class, gender identity, religious or faith-based identity, (dis)abilities, or any other identity marker—within our six-county region are our priority. There is heightened attention to ALICE. </w:t>
      </w:r>
      <w:hyperlink r:id="Ra8d4e9358ff946a9">
        <w:r w:rsidRPr="2F521248" w:rsidR="66C8B26D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ALICE</w:t>
        </w:r>
      </w:hyperlink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is not one person, they stand for </w:t>
      </w:r>
      <w:r w:rsidRPr="2F521248" w:rsidR="66C8B26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Asset Limited, Income Constrained, Employed</w:t>
      </w:r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, and represent nearly 120,000 families in the region who live above the Federal Poverty Level but below the cost of living. </w:t>
      </w:r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F521248" wp14:paraId="2A972F89" wp14:textId="5E3401B9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ALICE research investigates, on a local level, both household incomes and costs, exposing the disparity between low-paying jobs and resources necessary to survive financially, county by county. </w:t>
      </w:r>
    </w:p>
    <w:p xmlns:wp14="http://schemas.microsoft.com/office/word/2010/wordml" w:rsidP="2F521248" wp14:paraId="1E207E9C" wp14:textId="50E6973A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As of 2021, 37% of households in the Greater Rochester and Finger Lakes region are struggling to afford the basics, which includes 55,856 households in poverty as well as another 116,305 families defined as ALICE.</w:t>
      </w:r>
    </w:p>
    <w:p xmlns:wp14="http://schemas.microsoft.com/office/word/2010/wordml" w:rsidP="2F521248" wp14:paraId="70A3A1D9" wp14:textId="2D5D8847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Often overlooked and undercounted by traditional poverty measures, ALICE can be anyone—those with low wages, little or no savings, and one emergency away from poverty.</w:t>
      </w:r>
    </w:p>
    <w:p xmlns:wp14="http://schemas.microsoft.com/office/word/2010/wordml" w:rsidP="2F521248" wp14:paraId="6AE3DCF5" wp14:textId="0FCB5AE5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United Way convenes, advocates, and innovates throughout the communities it serves and drives attention to issues faced by ALICE households, and shapes solutions that promote financial stability. Learn more at </w:t>
      </w:r>
      <w:hyperlink r:id="Rfcc959ec51134fa0">
        <w:r w:rsidRPr="2F521248" w:rsidR="66C8B26D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unitedforalice.org</w:t>
        </w:r>
      </w:hyperlink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hyperlink r:id="R73f215c6c8b041a9">
        <w:r w:rsidRPr="2F521248" w:rsidR="66C8B26D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give to United Way today</w:t>
        </w:r>
      </w:hyperlink>
      <w:r w:rsidRPr="2F521248" w:rsidR="66C8B26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support this important work.</w:t>
      </w:r>
    </w:p>
    <w:p xmlns:wp14="http://schemas.microsoft.com/office/word/2010/wordml" w:rsidP="2F521248" wp14:paraId="2C078E63" wp14:textId="6FB1B09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4C9CDA"/>
    <w:rsid w:val="0B4C9CDA"/>
    <w:rsid w:val="2F521248"/>
    <w:rsid w:val="66C8B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9CDA"/>
  <w15:chartTrackingRefBased/>
  <w15:docId w15:val="{5420D402-1407-4F70-97F1-2EAA36BB8F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c29ade871aa4b9c" /><Relationship Type="http://schemas.openxmlformats.org/officeDocument/2006/relationships/hyperlink" Target="https://unitedwayrocflx.org/landing-pages/alice-experience/" TargetMode="External" Id="Ra8d4e9358ff946a9" /><Relationship Type="http://schemas.openxmlformats.org/officeDocument/2006/relationships/hyperlink" Target="https://unitedforalice.org/" TargetMode="External" Id="Rfcc959ec51134fa0" /><Relationship Type="http://schemas.openxmlformats.org/officeDocument/2006/relationships/hyperlink" Target="https://unitedwayrocflx.org/get-involved/ways-to-give/" TargetMode="External" Id="R73f215c6c8b041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2024-03-01T18:38:23.0085444Z</dcterms:created>
  <dcterms:modified xsi:type="dcterms:W3CDTF">2024-03-01T18:38:59.9757215Z</dcterms:modified>
  <dc:creator>Michelle Teich</dc:creator>
  <lastModifiedBy>Michelle Teich</lastModifiedBy>
</coreProperties>
</file>